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88" w:rsidRDefault="00662E88" w:rsidP="00662E88">
      <w:pPr>
        <w:shd w:val="clear" w:color="auto" w:fill="FDFCF5"/>
        <w:spacing w:after="0" w:line="285" w:lineRule="atLeast"/>
        <w:jc w:val="center"/>
        <w:rPr>
          <w:rFonts w:ascii="Arial" w:eastAsia="Times New Roman" w:hAnsi="Arial" w:cs="Arial"/>
          <w:b/>
          <w:bCs/>
          <w:color w:val="2F2F2F"/>
          <w:sz w:val="32"/>
          <w:szCs w:val="32"/>
          <w:lang w:eastAsia="ru-RU"/>
        </w:rPr>
      </w:pPr>
      <w:r w:rsidRPr="00662E88">
        <w:rPr>
          <w:rFonts w:ascii="Arial" w:eastAsia="Times New Roman" w:hAnsi="Arial" w:cs="Arial"/>
          <w:b/>
          <w:color w:val="2F2F2F"/>
          <w:sz w:val="32"/>
          <w:szCs w:val="32"/>
          <w:lang w:eastAsia="ru-RU"/>
        </w:rPr>
        <w:t>Технология  поведения   уроков с использованием</w:t>
      </w:r>
      <w:r w:rsidRPr="00662E88">
        <w:rPr>
          <w:rFonts w:ascii="Arial" w:eastAsia="Times New Roman" w:hAnsi="Arial" w:cs="Arial"/>
          <w:b/>
          <w:bCs/>
          <w:color w:val="2F2F2F"/>
          <w:sz w:val="32"/>
          <w:szCs w:val="32"/>
          <w:lang w:eastAsia="ru-RU"/>
        </w:rPr>
        <w:t> электронного учебника</w:t>
      </w:r>
    </w:p>
    <w:p w:rsidR="00393AB1" w:rsidRPr="00662E88" w:rsidRDefault="00393AB1" w:rsidP="00662E88">
      <w:pPr>
        <w:shd w:val="clear" w:color="auto" w:fill="FDFCF5"/>
        <w:spacing w:after="0" w:line="285" w:lineRule="atLeast"/>
        <w:jc w:val="center"/>
        <w:rPr>
          <w:rFonts w:ascii="Arial" w:eastAsia="Times New Roman" w:hAnsi="Arial" w:cs="Arial"/>
          <w:b/>
          <w:color w:val="2F2F2F"/>
          <w:sz w:val="32"/>
          <w:szCs w:val="32"/>
          <w:lang w:eastAsia="ru-RU"/>
        </w:rPr>
      </w:pP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Вариант 1.         Электронный учебник используется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при изучении нового материала и его закреплении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(20 мин. работы за компьютером). Учащиеся сначала опрашиваются  по традиционной методике или с помощью печатных текстов. При переходе к изучению нового материала ученики парами садятся у компьютера, включают его и начинают работать со структурной формулой и структурными единицами параграфа под руководством и по плану учителя.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Вариант 2.         Электронная модель учебника может использоваться н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а этапе закрепления материала.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На таком уроке новый материал изучается обычным способом, а при закреплении все учащиеся 5-7 мин. под руководством учителя работают  с электронным  учебником.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Вариант  3.       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 На  уроках  комбинированного   типа 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 с помощью электронного учебника осуществляется повторение и обобщение изученного материала (15-17мин.). Такой вариант предпочтительнее для уроков итогового повторения, когда по ходу урока требуется «пролистать» содержание нескольких параграфов, выявить родословную понятий, повторить наиболее важные факты и события, определить причинн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о-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следственные связи. На таком уровне учащиеся должны иметь возможность поработать сначала сообща (по ходу объяснения учителя), затем в парах (по заданию учителя), наконец, индивидуально (по очереди).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Вариант  4.       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На  отдельных  уроках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 возможно  самостоятельное  изучение  нового материала и составление  по его итогам своей структурной формулы параграфа. Такая работа проводится в группах учащихся (3-4 человека). В заключени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урока (10 мин.) учащиеся обращаются к электронной формуле параграфа, сравнивая её со своим вариантом. Тем самым происходит приобщение учащихся к исследовательской работе на уроке, начиная с младшего школьного  возраста.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Вариант 5.         ЭУ используется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как средство контроля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усвоения учащимися понятий. Тогда 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электронный  учебник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используется  с  целью  мониторинга. Результаты тестирования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учащихся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по каждому предмету фиксируются и обрабатываются компьютером. Данные мониторинга могут использоваться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 учеником, учителем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методическими службами и администрацией. Процент правильно решённых задач даёт у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ченику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представление о том, как он усвоил учебный материал, при этом он может посмотреть, какие структурные единицы им усвоены не в полной мере, и впоследствии дорабатывать этот материал. Таким образом, ученик в какой-то мере может управлять процессом учения.</w:t>
      </w:r>
    </w:p>
    <w:p w:rsidR="00662E88" w:rsidRPr="00393AB1" w:rsidRDefault="00662E88" w:rsidP="00393AB1">
      <w:pPr>
        <w:numPr>
          <w:ilvl w:val="0"/>
          <w:numId w:val="2"/>
        </w:numPr>
        <w:shd w:val="clear" w:color="auto" w:fill="FDFCF5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Учитель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  на основе полученной информации также имеет возможность управлять процессом обучения. Результаты класса по содержанию в целом дают возможность  учителю увидеть необходимость  организации повторения по той или иной структурной форме  для достижения максимального уровня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обученности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662E88" w:rsidRPr="00393AB1" w:rsidRDefault="00662E88" w:rsidP="00393AB1">
      <w:pPr>
        <w:numPr>
          <w:ilvl w:val="0"/>
          <w:numId w:val="2"/>
        </w:numPr>
        <w:shd w:val="clear" w:color="auto" w:fill="FDFCF5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Рассматривая результаты отдельных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учащихся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по структурным единицам,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учитель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  может  сделать выводы по продвижению  каждого 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учащегося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 и принять соответствующие методические решения в плане индивидуальной работы.</w:t>
      </w:r>
    </w:p>
    <w:p w:rsidR="00662E88" w:rsidRPr="00393AB1" w:rsidRDefault="00662E88" w:rsidP="00393AB1">
      <w:pPr>
        <w:numPr>
          <w:ilvl w:val="0"/>
          <w:numId w:val="2"/>
        </w:numPr>
        <w:shd w:val="clear" w:color="auto" w:fill="FDFCF5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Можно проследить динамику 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обучения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 ученика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по предмету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Стабильно высокие результаты некоторых учеников даёт учителю возможность выстроить для них индивидуальную предметную траекторию.</w:t>
      </w:r>
    </w:p>
    <w:p w:rsidR="00662E88" w:rsidRPr="00393AB1" w:rsidRDefault="00662E88" w:rsidP="00393AB1">
      <w:pPr>
        <w:numPr>
          <w:ilvl w:val="0"/>
          <w:numId w:val="2"/>
        </w:numPr>
        <w:shd w:val="clear" w:color="auto" w:fill="FDFCF5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Методическим объединениям и кафедрам учителей могут быть  интересны результаты мониторинга по содержанию. Они получают полную информацию об усвоении каждой структурной единицы учениками всей параллели. На основе таких данных выявляется материал, который вызвал затруднения у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учащихся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что позволяет на заседаниях кафедр и в рамках творческих групп разрабатывать методические рекомендации по преодолению этих трудностей.</w:t>
      </w:r>
    </w:p>
    <w:p w:rsidR="00662E88" w:rsidRPr="00393AB1" w:rsidRDefault="00662E88" w:rsidP="00393AB1">
      <w:pPr>
        <w:numPr>
          <w:ilvl w:val="0"/>
          <w:numId w:val="2"/>
        </w:numPr>
        <w:shd w:val="clear" w:color="auto" w:fill="FDFCF5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Администрации школы система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педагогического мониторинга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позволяет отслеживать уровень знаний учеников по предметам, видеть его динамику, активизировать методическую работу педагогов по конкретным проблемам содержания образования, контролировать оптимальность учебного плана и на основе данных педагогического мониторинга осуществлять его корректировку.</w:t>
      </w:r>
    </w:p>
    <w:p w:rsidR="00662E88" w:rsidRPr="00393AB1" w:rsidRDefault="00662E88" w:rsidP="00393AB1">
      <w:pPr>
        <w:numPr>
          <w:ilvl w:val="0"/>
          <w:numId w:val="2"/>
        </w:numPr>
        <w:shd w:val="clear" w:color="auto" w:fill="FDFCF5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Информационная технология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открывает для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учащихся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возможность лучше понять  характер самого объекта, активно включиться в процесс его познания, самостоятельно изменяя как его параметры, так и условия функционирования. Поэтому  информационные  технологии  могут  не только оказать положительное влияние на понимание учениками  сущности объекта, но и на их интеллектуальное  развитие.</w:t>
      </w:r>
    </w:p>
    <w:p w:rsidR="00662E88" w:rsidRPr="00393AB1" w:rsidRDefault="00662E88" w:rsidP="00393AB1">
      <w:pPr>
        <w:numPr>
          <w:ilvl w:val="0"/>
          <w:numId w:val="2"/>
        </w:numPr>
        <w:shd w:val="clear" w:color="auto" w:fill="FDFCF5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Использование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информационных технологий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позволяет оперативно и объективно выявлять уровень освоения материала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учащимися.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Это очень  важно в процессе обучения.</w:t>
      </w:r>
    </w:p>
    <w:p w:rsidR="00662E88" w:rsidRPr="00393AB1" w:rsidRDefault="00393AB1" w:rsidP="00393AB1">
      <w:pPr>
        <w:shd w:val="clear" w:color="auto" w:fill="FDFCF5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b/>
          <w:i/>
          <w:iCs/>
          <w:color w:val="2F2F2F"/>
          <w:sz w:val="28"/>
          <w:szCs w:val="28"/>
          <w:lang w:eastAsia="ru-RU"/>
        </w:rPr>
        <w:t>Проблема темпа усво</w:t>
      </w:r>
      <w:r w:rsidR="00662E88" w:rsidRPr="00393AB1">
        <w:rPr>
          <w:rFonts w:ascii="Times New Roman" w:eastAsia="Times New Roman" w:hAnsi="Times New Roman" w:cs="Times New Roman"/>
          <w:b/>
          <w:i/>
          <w:iCs/>
          <w:color w:val="2F2F2F"/>
          <w:sz w:val="28"/>
          <w:szCs w:val="28"/>
          <w:lang w:eastAsia="ru-RU"/>
        </w:rPr>
        <w:t>ения учащимися материала с помощью компьютера</w:t>
      </w:r>
    </w:p>
    <w:p w:rsidR="00662E88" w:rsidRPr="00393AB1" w:rsidRDefault="00393AB1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процессе  испо</w:t>
      </w:r>
      <w:r w:rsidR="00662E88"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льзования электронных учебников, происходит индивидуализация процесса обучения. Каждый </w:t>
      </w:r>
      <w:r w:rsidR="00662E88"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ученик</w:t>
      </w:r>
      <w:r w:rsidR="00662E88"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усваивает материал в  своем темпе, по своему плану,  в соответствии со своими индивидуальными особенностями.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 результате   учитель не сможет продолжать обучение школьников по традиционной классно-урочной системе, при которой 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ученики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находятся  на одной стадии перед изучением нового материала.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b/>
          <w:i/>
          <w:iCs/>
          <w:color w:val="2F2F2F"/>
          <w:sz w:val="28"/>
          <w:szCs w:val="28"/>
          <w:lang w:eastAsia="ru-RU"/>
        </w:rPr>
        <w:t>Поэтому  электронные  учебники должны содержать несколько уровней сложности.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Тогда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 ученик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который быстро усваивает предлагаемую ему информацию, может изучать  более сложные разделы данной темы,  поработать над закреплением изучаемого материала.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Слабый же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ученик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к этому времени  усвоит тот минимальный объем информации, который необходим для изучения последующего материала.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При таком подходе к решению проблемы у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учителя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 есть возможность реализовать дифференцированное  и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разноуровневое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обучение в условиях традиционного школьного преподавания.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этане введения знаний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 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учащийся переходит от полного отсутствия знаний по изучаемой теме к овладению ими в первом приближении. Этот переход должен осуществляться таким образом, чтобы у учащегося сложился общий, не дифференцированный каркас требуемого знания, некоторое общее представление о теме. Основная форма усвоения — вербальная, часто в виде учебных правил, решение задач играет преимущественно вспомогательную иллюстративную роль. Этап проходит при максимальной помощи со стороны учителя.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этапе тренировки, состоящем в решении задач, вербальное знание переходит в умение и навык, приобретает четкость, определенность. Решение задач  становится  главным  средством  обучения.</w:t>
      </w:r>
      <w:r w:rsid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Знания наполняются частными деталями. Этот этап, более   трудный  и   длительный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,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  использованием электронного  учебника  осуществляется при минимальной помощи со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сторoны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учителя или даже при полном ее отсутствии.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Компьютерное обучение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возм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o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жно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на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oбоих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этапах, но оно   более  целесообразно  на втором.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При этом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на  1-м этапе личность учителя играет при введении знания огромную стимулирующую роль.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 2-м этапе</w:t>
      </w:r>
      <w:r w:rsid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-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компьютерная  </w:t>
      </w:r>
      <w:proofErr w:type="spellStart"/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тренир</w:t>
      </w:r>
      <w:proofErr w:type="gramStart"/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o</w:t>
      </w:r>
      <w:proofErr w:type="gramEnd"/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вка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  где преобладает самостоятельная работа </w:t>
      </w: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учащихся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значимость этого фактора очень мала.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Компьютерная тренировка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 позволяет устранить недостаток школьного обучения, который   состоит  в том, что оно часто  остается  незавершенным, так  как  осуществляется в  основном,  на уровне этапа введения знания. Учебный процесс строится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обычн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o</w:t>
      </w:r>
      <w:proofErr w:type="spellEnd"/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 принципу матрешки, т.е. усвоение последующей темы требует уверенного владения предыдущей, вплоть до умения решать задачи. Но школьных ресурсов на тренировку не хватает.</w:t>
      </w:r>
      <w:r w:rsid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Поэт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o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му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 для многих учащихся обучение сводится к «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прохoждению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»  не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пoлностью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усвоенных тем.</w:t>
      </w:r>
    </w:p>
    <w:p w:rsidR="00662E88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Автоматизация тренировки</w:t>
      </w: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позволяет гарантировать усвоение прочного  знания и исправление ошибок, которые возникли  на предыдущем этапе.</w:t>
      </w:r>
    </w:p>
    <w:p w:rsidR="007C261D" w:rsidRPr="00393AB1" w:rsidRDefault="00662E88" w:rsidP="00393AB1">
      <w:pPr>
        <w:shd w:val="clear" w:color="auto" w:fill="FDFCF5"/>
        <w:spacing w:after="0" w:line="285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Этап тренировки особенно важен  для  предметов, </w:t>
      </w:r>
      <w:proofErr w:type="spell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усв</w:t>
      </w:r>
      <w:proofErr w:type="gramStart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o</w:t>
      </w:r>
      <w:proofErr w:type="gram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ение</w:t>
      </w:r>
      <w:proofErr w:type="spellEnd"/>
      <w:r w:rsidRPr="00393AB1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которых предполагает выполнение многочисленных упражнений, например, физика, математика, языки и т. п.</w:t>
      </w:r>
    </w:p>
    <w:sectPr w:rsidR="007C261D" w:rsidRPr="00393AB1" w:rsidSect="007C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7E9"/>
    <w:multiLevelType w:val="multilevel"/>
    <w:tmpl w:val="6614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04A58"/>
    <w:multiLevelType w:val="multilevel"/>
    <w:tmpl w:val="9FA4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E88"/>
    <w:rsid w:val="00393AB1"/>
    <w:rsid w:val="005B26A1"/>
    <w:rsid w:val="00662E88"/>
    <w:rsid w:val="007C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E88"/>
    <w:rPr>
      <w:b/>
      <w:bCs/>
    </w:rPr>
  </w:style>
  <w:style w:type="character" w:customStyle="1" w:styleId="apple-converted-space">
    <w:name w:val="apple-converted-space"/>
    <w:basedOn w:val="a0"/>
    <w:rsid w:val="00662E88"/>
  </w:style>
  <w:style w:type="character" w:styleId="a5">
    <w:name w:val="Emphasis"/>
    <w:basedOn w:val="a0"/>
    <w:uiPriority w:val="20"/>
    <w:qFormat/>
    <w:rsid w:val="00662E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1119</Words>
  <Characters>6382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2016-11-14T14:33:00Z</dcterms:created>
  <dcterms:modified xsi:type="dcterms:W3CDTF">2016-11-14T15:10:00Z</dcterms:modified>
</cp:coreProperties>
</file>